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CAB2" w14:textId="77777777" w:rsidR="004A119A" w:rsidRDefault="004A119A" w:rsidP="00D42762">
      <w:pPr>
        <w:jc w:val="center"/>
        <w:rPr>
          <w:b/>
        </w:rPr>
      </w:pPr>
      <w:r>
        <w:rPr>
          <w:b/>
        </w:rPr>
        <w:t>City of Myrtle Beach Floodplain Management and</w:t>
      </w:r>
      <w:r w:rsidR="00D42762" w:rsidRPr="00D42762">
        <w:rPr>
          <w:b/>
        </w:rPr>
        <w:t xml:space="preserve"> Hazard Mitigation Plan 2020 Update </w:t>
      </w:r>
    </w:p>
    <w:p w14:paraId="6B132F47" w14:textId="37A0197E" w:rsidR="00D42762" w:rsidRPr="00D42762" w:rsidRDefault="00D42762" w:rsidP="00D42762">
      <w:pPr>
        <w:jc w:val="center"/>
        <w:rPr>
          <w:b/>
        </w:rPr>
      </w:pPr>
      <w:r w:rsidRPr="00D42762">
        <w:rPr>
          <w:b/>
        </w:rPr>
        <w:t>Meeting Minutes</w:t>
      </w:r>
    </w:p>
    <w:p w14:paraId="24D1E8EE" w14:textId="6877E512" w:rsidR="00D42762" w:rsidRPr="00D42762" w:rsidRDefault="00E858A7" w:rsidP="00D42762">
      <w:pPr>
        <w:jc w:val="center"/>
        <w:rPr>
          <w:b/>
        </w:rPr>
      </w:pPr>
      <w:r>
        <w:rPr>
          <w:b/>
        </w:rPr>
        <w:t>Public</w:t>
      </w:r>
      <w:r w:rsidR="00D42762" w:rsidRPr="00D42762">
        <w:rPr>
          <w:b/>
        </w:rPr>
        <w:t xml:space="preserve"> Meeting #1</w:t>
      </w:r>
    </w:p>
    <w:p w14:paraId="406A0C7D" w14:textId="05985703" w:rsidR="00D42762" w:rsidRPr="00D42762" w:rsidRDefault="00E858A7" w:rsidP="00D42762">
      <w:pPr>
        <w:jc w:val="center"/>
        <w:rPr>
          <w:b/>
        </w:rPr>
      </w:pPr>
      <w:r>
        <w:rPr>
          <w:b/>
        </w:rPr>
        <w:t>June 3, 2020</w:t>
      </w:r>
      <w:r w:rsidR="00D42762" w:rsidRPr="00D42762">
        <w:rPr>
          <w:b/>
        </w:rPr>
        <w:t xml:space="preserve">, </w:t>
      </w:r>
      <w:r w:rsidR="004A119A">
        <w:rPr>
          <w:b/>
        </w:rPr>
        <w:t>2</w:t>
      </w:r>
      <w:r w:rsidR="00D42762" w:rsidRPr="00D42762">
        <w:rPr>
          <w:b/>
        </w:rPr>
        <w:t xml:space="preserve">:00PM to </w:t>
      </w:r>
      <w:r w:rsidR="004A119A">
        <w:rPr>
          <w:b/>
        </w:rPr>
        <w:t>4</w:t>
      </w:r>
      <w:r w:rsidR="00D42762" w:rsidRPr="00D42762">
        <w:rPr>
          <w:b/>
        </w:rPr>
        <w:t>:00PM</w:t>
      </w:r>
    </w:p>
    <w:p w14:paraId="7FF3C38C" w14:textId="1374B135" w:rsidR="009A5108" w:rsidRPr="004A119A" w:rsidRDefault="00E858A7" w:rsidP="004A119A">
      <w:pPr>
        <w:jc w:val="center"/>
        <w:rPr>
          <w:b/>
        </w:rPr>
      </w:pPr>
      <w:r>
        <w:rPr>
          <w:b/>
        </w:rPr>
        <w:t>Pre-recorded Facebook Posting</w:t>
      </w:r>
    </w:p>
    <w:p w14:paraId="25B6ED27" w14:textId="6D8CA3F9" w:rsidR="00E858A7" w:rsidRDefault="00E858A7" w:rsidP="00FA321D">
      <w:r>
        <w:t>Margaret Walton</w:t>
      </w:r>
      <w:r w:rsidR="00FA321D">
        <w:t xml:space="preserve">, Project Manager for the consultant, Atkins </w:t>
      </w:r>
      <w:proofErr w:type="gramStart"/>
      <w:r w:rsidR="00FA321D">
        <w:t>opened up</w:t>
      </w:r>
      <w:proofErr w:type="gramEnd"/>
      <w:r w:rsidR="00FA321D">
        <w:t xml:space="preserve"> the session with the agenda and provided an introduction for the company and herself. The agenda consisted of the following items:</w:t>
      </w:r>
    </w:p>
    <w:p w14:paraId="25B8320B" w14:textId="77777777" w:rsidR="00FA321D" w:rsidRPr="00FA321D" w:rsidRDefault="00FA321D" w:rsidP="00FA321D">
      <w:pPr>
        <w:pStyle w:val="ListParagraph"/>
        <w:numPr>
          <w:ilvl w:val="0"/>
          <w:numId w:val="6"/>
        </w:numPr>
        <w:spacing w:after="160" w:line="259" w:lineRule="auto"/>
      </w:pPr>
      <w:r w:rsidRPr="00FA321D">
        <w:rPr>
          <w:rFonts w:eastAsiaTheme="minorEastAsia"/>
          <w:lang w:val="en-GB"/>
        </w:rPr>
        <w:t>Overview of Mitigation</w:t>
      </w:r>
    </w:p>
    <w:p w14:paraId="56E42267" w14:textId="77777777" w:rsidR="00FA321D" w:rsidRPr="00FA321D" w:rsidRDefault="00FA321D" w:rsidP="00FA321D">
      <w:pPr>
        <w:pStyle w:val="ListParagraph"/>
        <w:numPr>
          <w:ilvl w:val="0"/>
          <w:numId w:val="6"/>
        </w:numPr>
        <w:spacing w:after="160" w:line="259" w:lineRule="auto"/>
      </w:pPr>
      <w:r w:rsidRPr="00FA321D">
        <w:rPr>
          <w:rFonts w:eastAsiaTheme="minorEastAsia"/>
          <w:lang w:val="en-GB"/>
        </w:rPr>
        <w:t>Project Overview</w:t>
      </w:r>
    </w:p>
    <w:p w14:paraId="14C91E7F" w14:textId="77777777" w:rsidR="00FA321D" w:rsidRPr="00FA321D" w:rsidRDefault="00FA321D" w:rsidP="00FA321D">
      <w:pPr>
        <w:pStyle w:val="ListParagraph"/>
        <w:numPr>
          <w:ilvl w:val="1"/>
          <w:numId w:val="6"/>
        </w:numPr>
        <w:spacing w:after="160" w:line="259" w:lineRule="auto"/>
      </w:pPr>
      <w:r w:rsidRPr="00FA321D">
        <w:rPr>
          <w:rFonts w:eastAsiaTheme="minorEastAsia"/>
          <w:lang w:val="en-GB"/>
        </w:rPr>
        <w:t>Project Schedule</w:t>
      </w:r>
    </w:p>
    <w:p w14:paraId="65ECEE1C" w14:textId="77777777" w:rsidR="00FA321D" w:rsidRPr="00FA321D" w:rsidRDefault="00FA321D" w:rsidP="00FA321D">
      <w:pPr>
        <w:pStyle w:val="ListParagraph"/>
        <w:numPr>
          <w:ilvl w:val="1"/>
          <w:numId w:val="6"/>
        </w:numPr>
        <w:spacing w:after="160" w:line="259" w:lineRule="auto"/>
      </w:pPr>
      <w:r w:rsidRPr="00FA321D">
        <w:rPr>
          <w:rFonts w:eastAsiaTheme="minorEastAsia"/>
          <w:lang w:val="en-GB"/>
        </w:rPr>
        <w:t>Planning Process</w:t>
      </w:r>
    </w:p>
    <w:p w14:paraId="175BDC07" w14:textId="77777777" w:rsidR="00FA321D" w:rsidRPr="00FA321D" w:rsidRDefault="00FA321D" w:rsidP="00FA321D">
      <w:pPr>
        <w:pStyle w:val="ListParagraph"/>
        <w:numPr>
          <w:ilvl w:val="1"/>
          <w:numId w:val="6"/>
        </w:numPr>
        <w:spacing w:after="160" w:line="259" w:lineRule="auto"/>
      </w:pPr>
      <w:r w:rsidRPr="00FA321D">
        <w:rPr>
          <w:rFonts w:eastAsiaTheme="minorEastAsia"/>
          <w:lang w:val="en-GB"/>
        </w:rPr>
        <w:t>Risk Assessment</w:t>
      </w:r>
    </w:p>
    <w:p w14:paraId="5ACFBAB9" w14:textId="496A8ACE" w:rsidR="00FA321D" w:rsidRPr="00FA321D" w:rsidRDefault="00FA321D" w:rsidP="00FA321D">
      <w:pPr>
        <w:pStyle w:val="ListParagraph"/>
        <w:numPr>
          <w:ilvl w:val="1"/>
          <w:numId w:val="6"/>
        </w:numPr>
        <w:spacing w:after="160" w:line="259" w:lineRule="auto"/>
      </w:pPr>
      <w:r w:rsidRPr="00FA321D">
        <w:rPr>
          <w:rFonts w:eastAsiaTheme="minorEastAsia"/>
          <w:lang w:val="en-GB"/>
        </w:rPr>
        <w:t>Mitigation Strategy</w:t>
      </w:r>
    </w:p>
    <w:p w14:paraId="6E3B3561" w14:textId="77777777" w:rsidR="00FA321D" w:rsidRPr="00FA321D" w:rsidRDefault="00FA321D" w:rsidP="00FA321D">
      <w:pPr>
        <w:pStyle w:val="ListParagraph"/>
        <w:numPr>
          <w:ilvl w:val="0"/>
          <w:numId w:val="6"/>
        </w:numPr>
        <w:spacing w:after="160" w:line="259" w:lineRule="auto"/>
      </w:pPr>
      <w:r w:rsidRPr="00FA321D">
        <w:rPr>
          <w:rFonts w:eastAsiaTheme="minorEastAsia"/>
          <w:lang w:val="en-GB"/>
        </w:rPr>
        <w:t>Next Steps</w:t>
      </w:r>
    </w:p>
    <w:p w14:paraId="707BB2D6" w14:textId="77777777" w:rsidR="00FA321D" w:rsidRPr="00FA321D" w:rsidRDefault="00FA321D" w:rsidP="00FA321D">
      <w:pPr>
        <w:pStyle w:val="ListParagraph"/>
        <w:numPr>
          <w:ilvl w:val="0"/>
          <w:numId w:val="6"/>
        </w:numPr>
        <w:spacing w:after="160" w:line="259" w:lineRule="auto"/>
      </w:pPr>
      <w:r w:rsidRPr="00FA321D">
        <w:rPr>
          <w:rFonts w:eastAsiaTheme="minorEastAsia"/>
          <w:lang w:val="en-GB"/>
        </w:rPr>
        <w:t>Questions/Concerns</w:t>
      </w:r>
    </w:p>
    <w:p w14:paraId="477B7587" w14:textId="45E397E4" w:rsidR="00FA321D" w:rsidRDefault="00FA321D" w:rsidP="009A5108">
      <w:r>
        <w:t>Ms. Walton explained the governance behind mitigation and the Disaster Mitigation Act that implemented it and the associated funding sources. She also provided examples of mitigation and then outlined the key objectives for the project:</w:t>
      </w:r>
    </w:p>
    <w:p w14:paraId="0C835770" w14:textId="77777777" w:rsidR="00FA321D" w:rsidRPr="00FA321D" w:rsidRDefault="00FA321D" w:rsidP="00FA321D">
      <w:pPr>
        <w:numPr>
          <w:ilvl w:val="0"/>
          <w:numId w:val="7"/>
        </w:numPr>
        <w:spacing w:line="240" w:lineRule="auto"/>
      </w:pPr>
      <w:r w:rsidRPr="00FA321D">
        <w:t>Update the Floodplain Management and Hazard Mitigation Plan for Myrtle Beach</w:t>
      </w:r>
    </w:p>
    <w:p w14:paraId="25BE2C38" w14:textId="77777777" w:rsidR="00FA321D" w:rsidRPr="00FA321D" w:rsidRDefault="00FA321D" w:rsidP="00FA321D">
      <w:pPr>
        <w:numPr>
          <w:ilvl w:val="0"/>
          <w:numId w:val="7"/>
        </w:numPr>
        <w:spacing w:line="240" w:lineRule="auto"/>
      </w:pPr>
      <w:r w:rsidRPr="00FA321D">
        <w:t>Maintain mitigation funding and grant eligibility</w:t>
      </w:r>
    </w:p>
    <w:p w14:paraId="0BB33398" w14:textId="77777777" w:rsidR="00FA321D" w:rsidRPr="00FA321D" w:rsidRDefault="00FA321D" w:rsidP="00FA321D">
      <w:pPr>
        <w:numPr>
          <w:ilvl w:val="0"/>
          <w:numId w:val="7"/>
        </w:numPr>
        <w:spacing w:line="240" w:lineRule="auto"/>
      </w:pPr>
      <w:r w:rsidRPr="00FA321D">
        <w:t>Identify potential projects</w:t>
      </w:r>
    </w:p>
    <w:p w14:paraId="74CEFA20" w14:textId="77777777" w:rsidR="00FA321D" w:rsidRPr="00FA321D" w:rsidRDefault="00FA321D" w:rsidP="00FA321D">
      <w:pPr>
        <w:numPr>
          <w:ilvl w:val="0"/>
          <w:numId w:val="7"/>
        </w:numPr>
        <w:spacing w:line="240" w:lineRule="auto"/>
      </w:pPr>
      <w:r w:rsidRPr="00FA321D">
        <w:t>Increase public awareness and education</w:t>
      </w:r>
    </w:p>
    <w:p w14:paraId="435E8866" w14:textId="77777777" w:rsidR="00FA321D" w:rsidRPr="00FA321D" w:rsidRDefault="00FA321D" w:rsidP="00FA321D">
      <w:pPr>
        <w:numPr>
          <w:ilvl w:val="0"/>
          <w:numId w:val="7"/>
        </w:numPr>
        <w:spacing w:line="240" w:lineRule="auto"/>
      </w:pPr>
      <w:r w:rsidRPr="00FA321D">
        <w:t>Maintain compliance with State and Federal requirements</w:t>
      </w:r>
    </w:p>
    <w:p w14:paraId="1CA384C1" w14:textId="77777777" w:rsidR="00FA321D" w:rsidRPr="00FA321D" w:rsidRDefault="00FA321D" w:rsidP="00FA321D">
      <w:pPr>
        <w:numPr>
          <w:ilvl w:val="0"/>
          <w:numId w:val="7"/>
        </w:numPr>
        <w:spacing w:line="240" w:lineRule="auto"/>
      </w:pPr>
      <w:r w:rsidRPr="00FA321D">
        <w:t>Maintain current Community Rating System (CRS) status</w:t>
      </w:r>
    </w:p>
    <w:p w14:paraId="1D6CD6DD" w14:textId="77777777" w:rsidR="001A71B1" w:rsidRDefault="00FA321D" w:rsidP="009A5108">
      <w:r>
        <w:t xml:space="preserve">A brief description on the benefits of the Community Rating System was given regarding the discounts for the flood insurance premiums for policy holders. This was followed by the project tasks of the planning process, risk assessment, capability assessment, mitigation strategy, plan maintenance, and associated documentation of the entire project. The meeting schedule was </w:t>
      </w:r>
      <w:r w:rsidR="001A71B1">
        <w:t>shared,</w:t>
      </w:r>
      <w:r>
        <w:t xml:space="preserve"> and another public meeting was said to be expected in October following the draft plan dissemination for review. </w:t>
      </w:r>
    </w:p>
    <w:p w14:paraId="4746E37D" w14:textId="3803F79D" w:rsidR="00FA321D" w:rsidRDefault="00FA321D" w:rsidP="009A5108">
      <w:r>
        <w:t xml:space="preserve">Ms. Walton discussed the components of the planning process and moved into the risk assessment by </w:t>
      </w:r>
      <w:r w:rsidR="001A71B1">
        <w:t>noting the hazards currently in the plan. She then asked listeners/watchers to think about the problems in the community of Myrtle Beach and the hazards associated with them as well as potential solutions that could be implemented. Ms. Walton described the capability assessment and how it would build upon the risk assessment for the City to develop the mitigation strategy for the community that could potentially be categorized in one of the six mitigation categories.</w:t>
      </w:r>
    </w:p>
    <w:p w14:paraId="0B3F229F" w14:textId="0EF278EB" w:rsidR="001A71B1" w:rsidRDefault="001A71B1" w:rsidP="009A5108">
      <w:r>
        <w:lastRenderedPageBreak/>
        <w:t xml:space="preserve">Following, the overview of the mitigation categories, Ms. Walton discussed the preferred public involvement and how individuals could learn more through the project website and how they could take a public participation survey.  Participants were asked to sign in and participate in future meetings that would be posted on the website. Ms. Walton’s contact information was shared for individuals with questions or concerns. </w:t>
      </w:r>
    </w:p>
    <w:p w14:paraId="742B4896" w14:textId="77777777" w:rsidR="001A71B1" w:rsidRDefault="001A71B1" w:rsidP="009A5108"/>
    <w:p w14:paraId="289EDEB7" w14:textId="77777777" w:rsidR="00FA321D" w:rsidRDefault="00FA321D" w:rsidP="009A5108">
      <w:bookmarkStart w:id="0" w:name="_GoBack"/>
      <w:bookmarkEnd w:id="0"/>
    </w:p>
    <w:p w14:paraId="2E95DA2F" w14:textId="77777777" w:rsidR="00E858A7" w:rsidRDefault="00E858A7" w:rsidP="009A5108"/>
    <w:sectPr w:rsidR="00E8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4271"/>
    <w:multiLevelType w:val="hybridMultilevel"/>
    <w:tmpl w:val="696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A01DB"/>
    <w:multiLevelType w:val="hybridMultilevel"/>
    <w:tmpl w:val="C4DE2668"/>
    <w:lvl w:ilvl="0" w:tplc="C7988800">
      <w:start w:val="1"/>
      <w:numFmt w:val="bullet"/>
      <w:lvlText w:val="•"/>
      <w:lvlJc w:val="left"/>
      <w:pPr>
        <w:tabs>
          <w:tab w:val="num" w:pos="720"/>
        </w:tabs>
        <w:ind w:left="720" w:hanging="360"/>
      </w:pPr>
      <w:rPr>
        <w:rFonts w:ascii="Arial" w:hAnsi="Arial" w:hint="default"/>
      </w:rPr>
    </w:lvl>
    <w:lvl w:ilvl="1" w:tplc="F4EA5A20" w:tentative="1">
      <w:start w:val="1"/>
      <w:numFmt w:val="bullet"/>
      <w:lvlText w:val="•"/>
      <w:lvlJc w:val="left"/>
      <w:pPr>
        <w:tabs>
          <w:tab w:val="num" w:pos="1440"/>
        </w:tabs>
        <w:ind w:left="1440" w:hanging="360"/>
      </w:pPr>
      <w:rPr>
        <w:rFonts w:ascii="Arial" w:hAnsi="Arial" w:hint="default"/>
      </w:rPr>
    </w:lvl>
    <w:lvl w:ilvl="2" w:tplc="CEFEA136" w:tentative="1">
      <w:start w:val="1"/>
      <w:numFmt w:val="bullet"/>
      <w:lvlText w:val="•"/>
      <w:lvlJc w:val="left"/>
      <w:pPr>
        <w:tabs>
          <w:tab w:val="num" w:pos="2160"/>
        </w:tabs>
        <w:ind w:left="2160" w:hanging="360"/>
      </w:pPr>
      <w:rPr>
        <w:rFonts w:ascii="Arial" w:hAnsi="Arial" w:hint="default"/>
      </w:rPr>
    </w:lvl>
    <w:lvl w:ilvl="3" w:tplc="0FD6E7B0" w:tentative="1">
      <w:start w:val="1"/>
      <w:numFmt w:val="bullet"/>
      <w:lvlText w:val="•"/>
      <w:lvlJc w:val="left"/>
      <w:pPr>
        <w:tabs>
          <w:tab w:val="num" w:pos="2880"/>
        </w:tabs>
        <w:ind w:left="2880" w:hanging="360"/>
      </w:pPr>
      <w:rPr>
        <w:rFonts w:ascii="Arial" w:hAnsi="Arial" w:hint="default"/>
      </w:rPr>
    </w:lvl>
    <w:lvl w:ilvl="4" w:tplc="F2123128" w:tentative="1">
      <w:start w:val="1"/>
      <w:numFmt w:val="bullet"/>
      <w:lvlText w:val="•"/>
      <w:lvlJc w:val="left"/>
      <w:pPr>
        <w:tabs>
          <w:tab w:val="num" w:pos="3600"/>
        </w:tabs>
        <w:ind w:left="3600" w:hanging="360"/>
      </w:pPr>
      <w:rPr>
        <w:rFonts w:ascii="Arial" w:hAnsi="Arial" w:hint="default"/>
      </w:rPr>
    </w:lvl>
    <w:lvl w:ilvl="5" w:tplc="17A0DA02" w:tentative="1">
      <w:start w:val="1"/>
      <w:numFmt w:val="bullet"/>
      <w:lvlText w:val="•"/>
      <w:lvlJc w:val="left"/>
      <w:pPr>
        <w:tabs>
          <w:tab w:val="num" w:pos="4320"/>
        </w:tabs>
        <w:ind w:left="4320" w:hanging="360"/>
      </w:pPr>
      <w:rPr>
        <w:rFonts w:ascii="Arial" w:hAnsi="Arial" w:hint="default"/>
      </w:rPr>
    </w:lvl>
    <w:lvl w:ilvl="6" w:tplc="3476104E" w:tentative="1">
      <w:start w:val="1"/>
      <w:numFmt w:val="bullet"/>
      <w:lvlText w:val="•"/>
      <w:lvlJc w:val="left"/>
      <w:pPr>
        <w:tabs>
          <w:tab w:val="num" w:pos="5040"/>
        </w:tabs>
        <w:ind w:left="5040" w:hanging="360"/>
      </w:pPr>
      <w:rPr>
        <w:rFonts w:ascii="Arial" w:hAnsi="Arial" w:hint="default"/>
      </w:rPr>
    </w:lvl>
    <w:lvl w:ilvl="7" w:tplc="EA0EA884" w:tentative="1">
      <w:start w:val="1"/>
      <w:numFmt w:val="bullet"/>
      <w:lvlText w:val="•"/>
      <w:lvlJc w:val="left"/>
      <w:pPr>
        <w:tabs>
          <w:tab w:val="num" w:pos="5760"/>
        </w:tabs>
        <w:ind w:left="5760" w:hanging="360"/>
      </w:pPr>
      <w:rPr>
        <w:rFonts w:ascii="Arial" w:hAnsi="Arial" w:hint="default"/>
      </w:rPr>
    </w:lvl>
    <w:lvl w:ilvl="8" w:tplc="6F544B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17A18"/>
    <w:multiLevelType w:val="hybridMultilevel"/>
    <w:tmpl w:val="87A668E4"/>
    <w:lvl w:ilvl="0" w:tplc="7CD09D20">
      <w:start w:val="1"/>
      <w:numFmt w:val="bullet"/>
      <w:lvlText w:val="•"/>
      <w:lvlJc w:val="left"/>
      <w:pPr>
        <w:tabs>
          <w:tab w:val="num" w:pos="720"/>
        </w:tabs>
        <w:ind w:left="720" w:hanging="360"/>
      </w:pPr>
      <w:rPr>
        <w:rFonts w:ascii="Arial" w:hAnsi="Arial" w:hint="default"/>
      </w:rPr>
    </w:lvl>
    <w:lvl w:ilvl="1" w:tplc="506A7ECE" w:tentative="1">
      <w:start w:val="1"/>
      <w:numFmt w:val="bullet"/>
      <w:lvlText w:val="•"/>
      <w:lvlJc w:val="left"/>
      <w:pPr>
        <w:tabs>
          <w:tab w:val="num" w:pos="1440"/>
        </w:tabs>
        <w:ind w:left="1440" w:hanging="360"/>
      </w:pPr>
      <w:rPr>
        <w:rFonts w:ascii="Arial" w:hAnsi="Arial" w:hint="default"/>
      </w:rPr>
    </w:lvl>
    <w:lvl w:ilvl="2" w:tplc="2190E39E" w:tentative="1">
      <w:start w:val="1"/>
      <w:numFmt w:val="bullet"/>
      <w:lvlText w:val="•"/>
      <w:lvlJc w:val="left"/>
      <w:pPr>
        <w:tabs>
          <w:tab w:val="num" w:pos="2160"/>
        </w:tabs>
        <w:ind w:left="2160" w:hanging="360"/>
      </w:pPr>
      <w:rPr>
        <w:rFonts w:ascii="Arial" w:hAnsi="Arial" w:hint="default"/>
      </w:rPr>
    </w:lvl>
    <w:lvl w:ilvl="3" w:tplc="E8DAA18A" w:tentative="1">
      <w:start w:val="1"/>
      <w:numFmt w:val="bullet"/>
      <w:lvlText w:val="•"/>
      <w:lvlJc w:val="left"/>
      <w:pPr>
        <w:tabs>
          <w:tab w:val="num" w:pos="2880"/>
        </w:tabs>
        <w:ind w:left="2880" w:hanging="360"/>
      </w:pPr>
      <w:rPr>
        <w:rFonts w:ascii="Arial" w:hAnsi="Arial" w:hint="default"/>
      </w:rPr>
    </w:lvl>
    <w:lvl w:ilvl="4" w:tplc="BB34535C" w:tentative="1">
      <w:start w:val="1"/>
      <w:numFmt w:val="bullet"/>
      <w:lvlText w:val="•"/>
      <w:lvlJc w:val="left"/>
      <w:pPr>
        <w:tabs>
          <w:tab w:val="num" w:pos="3600"/>
        </w:tabs>
        <w:ind w:left="3600" w:hanging="360"/>
      </w:pPr>
      <w:rPr>
        <w:rFonts w:ascii="Arial" w:hAnsi="Arial" w:hint="default"/>
      </w:rPr>
    </w:lvl>
    <w:lvl w:ilvl="5" w:tplc="65142B1E" w:tentative="1">
      <w:start w:val="1"/>
      <w:numFmt w:val="bullet"/>
      <w:lvlText w:val="•"/>
      <w:lvlJc w:val="left"/>
      <w:pPr>
        <w:tabs>
          <w:tab w:val="num" w:pos="4320"/>
        </w:tabs>
        <w:ind w:left="4320" w:hanging="360"/>
      </w:pPr>
      <w:rPr>
        <w:rFonts w:ascii="Arial" w:hAnsi="Arial" w:hint="default"/>
      </w:rPr>
    </w:lvl>
    <w:lvl w:ilvl="6" w:tplc="8F3438D2" w:tentative="1">
      <w:start w:val="1"/>
      <w:numFmt w:val="bullet"/>
      <w:lvlText w:val="•"/>
      <w:lvlJc w:val="left"/>
      <w:pPr>
        <w:tabs>
          <w:tab w:val="num" w:pos="5040"/>
        </w:tabs>
        <w:ind w:left="5040" w:hanging="360"/>
      </w:pPr>
      <w:rPr>
        <w:rFonts w:ascii="Arial" w:hAnsi="Arial" w:hint="default"/>
      </w:rPr>
    </w:lvl>
    <w:lvl w:ilvl="7" w:tplc="50F426AA" w:tentative="1">
      <w:start w:val="1"/>
      <w:numFmt w:val="bullet"/>
      <w:lvlText w:val="•"/>
      <w:lvlJc w:val="left"/>
      <w:pPr>
        <w:tabs>
          <w:tab w:val="num" w:pos="5760"/>
        </w:tabs>
        <w:ind w:left="5760" w:hanging="360"/>
      </w:pPr>
      <w:rPr>
        <w:rFonts w:ascii="Arial" w:hAnsi="Arial" w:hint="default"/>
      </w:rPr>
    </w:lvl>
    <w:lvl w:ilvl="8" w:tplc="8A904D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5506F"/>
    <w:multiLevelType w:val="hybridMultilevel"/>
    <w:tmpl w:val="F74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62C11"/>
    <w:rsid w:val="000C6957"/>
    <w:rsid w:val="001A08FE"/>
    <w:rsid w:val="001A71B1"/>
    <w:rsid w:val="00250FF6"/>
    <w:rsid w:val="002E637B"/>
    <w:rsid w:val="003A76EE"/>
    <w:rsid w:val="004A119A"/>
    <w:rsid w:val="004D4DD7"/>
    <w:rsid w:val="004E2971"/>
    <w:rsid w:val="00536D0A"/>
    <w:rsid w:val="0065149E"/>
    <w:rsid w:val="00655492"/>
    <w:rsid w:val="006B3A5F"/>
    <w:rsid w:val="006F29B5"/>
    <w:rsid w:val="007143AE"/>
    <w:rsid w:val="00803D56"/>
    <w:rsid w:val="009123F1"/>
    <w:rsid w:val="009A5108"/>
    <w:rsid w:val="00A20FB7"/>
    <w:rsid w:val="00A24D0A"/>
    <w:rsid w:val="00AA6E48"/>
    <w:rsid w:val="00AF6E1F"/>
    <w:rsid w:val="00BC2FCC"/>
    <w:rsid w:val="00D42762"/>
    <w:rsid w:val="00D80BF1"/>
    <w:rsid w:val="00DF6168"/>
    <w:rsid w:val="00DF62FA"/>
    <w:rsid w:val="00E2026C"/>
    <w:rsid w:val="00E858A7"/>
    <w:rsid w:val="00FA321D"/>
    <w:rsid w:val="00FC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6832">
      <w:bodyDiv w:val="1"/>
      <w:marLeft w:val="0"/>
      <w:marRight w:val="0"/>
      <w:marTop w:val="0"/>
      <w:marBottom w:val="0"/>
      <w:divBdr>
        <w:top w:val="none" w:sz="0" w:space="0" w:color="auto"/>
        <w:left w:val="none" w:sz="0" w:space="0" w:color="auto"/>
        <w:bottom w:val="none" w:sz="0" w:space="0" w:color="auto"/>
        <w:right w:val="none" w:sz="0" w:space="0" w:color="auto"/>
      </w:divBdr>
      <w:divsChild>
        <w:div w:id="2081056829">
          <w:marLeft w:val="547"/>
          <w:marRight w:val="0"/>
          <w:marTop w:val="0"/>
          <w:marBottom w:val="160"/>
          <w:divBdr>
            <w:top w:val="none" w:sz="0" w:space="0" w:color="auto"/>
            <w:left w:val="none" w:sz="0" w:space="0" w:color="auto"/>
            <w:bottom w:val="none" w:sz="0" w:space="0" w:color="auto"/>
            <w:right w:val="none" w:sz="0" w:space="0" w:color="auto"/>
          </w:divBdr>
        </w:div>
        <w:div w:id="335622208">
          <w:marLeft w:val="547"/>
          <w:marRight w:val="0"/>
          <w:marTop w:val="0"/>
          <w:marBottom w:val="160"/>
          <w:divBdr>
            <w:top w:val="none" w:sz="0" w:space="0" w:color="auto"/>
            <w:left w:val="none" w:sz="0" w:space="0" w:color="auto"/>
            <w:bottom w:val="none" w:sz="0" w:space="0" w:color="auto"/>
            <w:right w:val="none" w:sz="0" w:space="0" w:color="auto"/>
          </w:divBdr>
        </w:div>
        <w:div w:id="200671737">
          <w:marLeft w:val="547"/>
          <w:marRight w:val="0"/>
          <w:marTop w:val="0"/>
          <w:marBottom w:val="160"/>
          <w:divBdr>
            <w:top w:val="none" w:sz="0" w:space="0" w:color="auto"/>
            <w:left w:val="none" w:sz="0" w:space="0" w:color="auto"/>
            <w:bottom w:val="none" w:sz="0" w:space="0" w:color="auto"/>
            <w:right w:val="none" w:sz="0" w:space="0" w:color="auto"/>
          </w:divBdr>
        </w:div>
        <w:div w:id="912663004">
          <w:marLeft w:val="547"/>
          <w:marRight w:val="0"/>
          <w:marTop w:val="0"/>
          <w:marBottom w:val="160"/>
          <w:divBdr>
            <w:top w:val="none" w:sz="0" w:space="0" w:color="auto"/>
            <w:left w:val="none" w:sz="0" w:space="0" w:color="auto"/>
            <w:bottom w:val="none" w:sz="0" w:space="0" w:color="auto"/>
            <w:right w:val="none" w:sz="0" w:space="0" w:color="auto"/>
          </w:divBdr>
        </w:div>
      </w:divsChild>
    </w:div>
    <w:div w:id="1059128672">
      <w:bodyDiv w:val="1"/>
      <w:marLeft w:val="0"/>
      <w:marRight w:val="0"/>
      <w:marTop w:val="0"/>
      <w:marBottom w:val="0"/>
      <w:divBdr>
        <w:top w:val="none" w:sz="0" w:space="0" w:color="auto"/>
        <w:left w:val="none" w:sz="0" w:space="0" w:color="auto"/>
        <w:bottom w:val="none" w:sz="0" w:space="0" w:color="auto"/>
        <w:right w:val="none" w:sz="0" w:space="0" w:color="auto"/>
      </w:divBdr>
      <w:divsChild>
        <w:div w:id="256715614">
          <w:marLeft w:val="547"/>
          <w:marRight w:val="0"/>
          <w:marTop w:val="0"/>
          <w:marBottom w:val="160"/>
          <w:divBdr>
            <w:top w:val="none" w:sz="0" w:space="0" w:color="auto"/>
            <w:left w:val="none" w:sz="0" w:space="0" w:color="auto"/>
            <w:bottom w:val="none" w:sz="0" w:space="0" w:color="auto"/>
            <w:right w:val="none" w:sz="0" w:space="0" w:color="auto"/>
          </w:divBdr>
        </w:div>
        <w:div w:id="1110515437">
          <w:marLeft w:val="547"/>
          <w:marRight w:val="0"/>
          <w:marTop w:val="0"/>
          <w:marBottom w:val="160"/>
          <w:divBdr>
            <w:top w:val="none" w:sz="0" w:space="0" w:color="auto"/>
            <w:left w:val="none" w:sz="0" w:space="0" w:color="auto"/>
            <w:bottom w:val="none" w:sz="0" w:space="0" w:color="auto"/>
            <w:right w:val="none" w:sz="0" w:space="0" w:color="auto"/>
          </w:divBdr>
        </w:div>
        <w:div w:id="1297687039">
          <w:marLeft w:val="547"/>
          <w:marRight w:val="0"/>
          <w:marTop w:val="0"/>
          <w:marBottom w:val="160"/>
          <w:divBdr>
            <w:top w:val="none" w:sz="0" w:space="0" w:color="auto"/>
            <w:left w:val="none" w:sz="0" w:space="0" w:color="auto"/>
            <w:bottom w:val="none" w:sz="0" w:space="0" w:color="auto"/>
            <w:right w:val="none" w:sz="0" w:space="0" w:color="auto"/>
          </w:divBdr>
        </w:div>
        <w:div w:id="1631397350">
          <w:marLeft w:val="547"/>
          <w:marRight w:val="0"/>
          <w:marTop w:val="0"/>
          <w:marBottom w:val="160"/>
          <w:divBdr>
            <w:top w:val="none" w:sz="0" w:space="0" w:color="auto"/>
            <w:left w:val="none" w:sz="0" w:space="0" w:color="auto"/>
            <w:bottom w:val="none" w:sz="0" w:space="0" w:color="auto"/>
            <w:right w:val="none" w:sz="0" w:space="0" w:color="auto"/>
          </w:divBdr>
        </w:div>
        <w:div w:id="565997710">
          <w:marLeft w:val="547"/>
          <w:marRight w:val="0"/>
          <w:marTop w:val="0"/>
          <w:marBottom w:val="160"/>
          <w:divBdr>
            <w:top w:val="none" w:sz="0" w:space="0" w:color="auto"/>
            <w:left w:val="none" w:sz="0" w:space="0" w:color="auto"/>
            <w:bottom w:val="none" w:sz="0" w:space="0" w:color="auto"/>
            <w:right w:val="none" w:sz="0" w:space="0" w:color="auto"/>
          </w:divBdr>
        </w:div>
        <w:div w:id="137554222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3</cp:revision>
  <dcterms:created xsi:type="dcterms:W3CDTF">2020-07-17T20:26:00Z</dcterms:created>
  <dcterms:modified xsi:type="dcterms:W3CDTF">2020-07-17T20:53:00Z</dcterms:modified>
</cp:coreProperties>
</file>